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EB" w:rsidRDefault="00795E22" w:rsidP="00795E22">
      <w:pPr>
        <w:jc w:val="center"/>
        <w:rPr>
          <w:b/>
        </w:rPr>
      </w:pPr>
      <w:r>
        <w:rPr>
          <w:b/>
        </w:rPr>
        <w:t>TITLE I, PART C – MIGRANT SHARED SERVICE ARRANGEMENT</w:t>
      </w:r>
      <w:r w:rsidR="00F8229F">
        <w:rPr>
          <w:b/>
        </w:rPr>
        <w:t xml:space="preserve"> INFORMATION</w:t>
      </w:r>
    </w:p>
    <w:p w:rsidR="00795E22" w:rsidRDefault="00795E22" w:rsidP="00795E22">
      <w:pPr>
        <w:jc w:val="center"/>
        <w:rPr>
          <w:b/>
        </w:rPr>
      </w:pPr>
      <w:r>
        <w:rPr>
          <w:b/>
        </w:rPr>
        <w:t>2012-2013</w:t>
      </w:r>
    </w:p>
    <w:p w:rsidR="00136A9F" w:rsidRPr="00CD29D2" w:rsidRDefault="00795E22" w:rsidP="00795E22">
      <w:pPr>
        <w:rPr>
          <w:b/>
          <w:sz w:val="20"/>
          <w:szCs w:val="20"/>
        </w:rPr>
      </w:pPr>
      <w:r w:rsidRPr="00CD29D2">
        <w:rPr>
          <w:b/>
          <w:sz w:val="20"/>
          <w:szCs w:val="20"/>
          <w:u w:val="single"/>
        </w:rPr>
        <w:t>Intent and Purpose of Title I, Part C Expenditures</w:t>
      </w:r>
      <w:r w:rsidR="00223F83" w:rsidRPr="00CD29D2">
        <w:rPr>
          <w:b/>
          <w:sz w:val="20"/>
          <w:szCs w:val="20"/>
        </w:rPr>
        <w:t>:</w:t>
      </w:r>
    </w:p>
    <w:p w:rsidR="00223F83" w:rsidRPr="00CD29D2" w:rsidRDefault="00136A9F" w:rsidP="00795E22">
      <w:pPr>
        <w:rPr>
          <w:rFonts w:cstheme="minorHAnsi"/>
          <w:b/>
          <w:sz w:val="20"/>
          <w:szCs w:val="20"/>
        </w:rPr>
      </w:pPr>
      <w:r w:rsidRPr="00CD29D2">
        <w:rPr>
          <w:rFonts w:cstheme="minorHAnsi"/>
          <w:color w:val="000000"/>
          <w:sz w:val="20"/>
          <w:szCs w:val="20"/>
        </w:rPr>
        <w:t xml:space="preserve"> </w:t>
      </w:r>
      <w:r w:rsidR="00223F83" w:rsidRPr="00CD29D2">
        <w:rPr>
          <w:rFonts w:cstheme="minorHAnsi"/>
          <w:color w:val="000000"/>
          <w:sz w:val="20"/>
          <w:szCs w:val="20"/>
        </w:rPr>
        <w:t xml:space="preserve">(1) support high-quality and comprehensive educational programs for migratory children to help reduce the educational disruptions and other problems that result from repeated moves; </w:t>
      </w:r>
      <w:r w:rsidR="00223F83" w:rsidRPr="00CD29D2">
        <w:rPr>
          <w:rFonts w:cstheme="minorHAnsi"/>
          <w:color w:val="000000"/>
          <w:sz w:val="20"/>
          <w:szCs w:val="20"/>
        </w:rPr>
        <w:br/>
        <w:t xml:space="preserve">(2) ensure that migratory children who move among the States are not penalized in any manner by disparities among the States in curriculum, graduation requirements, and State academic content and student academic achievement standards; </w:t>
      </w:r>
      <w:r w:rsidR="00223F83" w:rsidRPr="00CD29D2">
        <w:rPr>
          <w:rFonts w:cstheme="minorHAnsi"/>
          <w:color w:val="000000"/>
          <w:sz w:val="20"/>
          <w:szCs w:val="20"/>
        </w:rPr>
        <w:br/>
        <w:t xml:space="preserve">(3) ensure that migratory children are provided with appropriate educational services (including supportive services) that address their special needs in a coordinated and efficient manner; </w:t>
      </w:r>
      <w:r w:rsidR="00223F83" w:rsidRPr="00CD29D2">
        <w:rPr>
          <w:rFonts w:cstheme="minorHAnsi"/>
          <w:color w:val="000000"/>
          <w:sz w:val="20"/>
          <w:szCs w:val="20"/>
        </w:rPr>
        <w:br/>
        <w:t xml:space="preserve">(4) ensure that migratory children receive full and appropriate opportunities to meet the same challenging State academic content and student academic achievement standards that all children are expected to meet; </w:t>
      </w:r>
      <w:r w:rsidR="00223F83" w:rsidRPr="00CD29D2">
        <w:rPr>
          <w:rFonts w:cstheme="minorHAnsi"/>
          <w:color w:val="000000"/>
          <w:sz w:val="20"/>
          <w:szCs w:val="20"/>
        </w:rPr>
        <w:br/>
        <w:t xml:space="preserve">(5) design programs to help migratory children overcome educational disruption, cultural and language barriers, social isolation, various health-related problems, and other factors that inhibit the ability of such children to do well in school, and to prepare such children to make a successful transition to postsecondary education or employment; and </w:t>
      </w:r>
      <w:r w:rsidR="00223F83" w:rsidRPr="00CD29D2">
        <w:rPr>
          <w:rFonts w:cstheme="minorHAnsi"/>
          <w:color w:val="000000"/>
          <w:sz w:val="20"/>
          <w:szCs w:val="20"/>
        </w:rPr>
        <w:br/>
        <w:t>(6) ensure that migratory children benefit from State and local systemic reforms.</w:t>
      </w:r>
    </w:p>
    <w:p w:rsidR="00795E22" w:rsidRPr="00CD29D2" w:rsidRDefault="00795E22" w:rsidP="00795E22">
      <w:pPr>
        <w:rPr>
          <w:b/>
          <w:sz w:val="20"/>
          <w:szCs w:val="20"/>
        </w:rPr>
      </w:pPr>
      <w:r w:rsidRPr="00CD29D2">
        <w:rPr>
          <w:b/>
          <w:sz w:val="20"/>
          <w:szCs w:val="20"/>
          <w:u w:val="single"/>
        </w:rPr>
        <w:t>Key Migrant Education Program (MEP) – Funded Personnel</w:t>
      </w:r>
      <w:r w:rsidRPr="00CD29D2">
        <w:rPr>
          <w:b/>
          <w:sz w:val="20"/>
          <w:szCs w:val="20"/>
        </w:rPr>
        <w:t>:</w:t>
      </w:r>
      <w:r w:rsidR="003C6506" w:rsidRPr="00CD29D2">
        <w:rPr>
          <w:b/>
          <w:sz w:val="20"/>
          <w:szCs w:val="20"/>
        </w:rPr>
        <w:t xml:space="preserve"> (Migrant funds can only be used to serve migrant students.)</w:t>
      </w:r>
    </w:p>
    <w:p w:rsidR="00092D7E" w:rsidRPr="00CD29D2" w:rsidRDefault="00092D7E" w:rsidP="00795E22">
      <w:pPr>
        <w:rPr>
          <w:sz w:val="20"/>
          <w:szCs w:val="20"/>
        </w:rPr>
      </w:pPr>
      <w:r w:rsidRPr="00CD29D2">
        <w:rPr>
          <w:sz w:val="20"/>
          <w:szCs w:val="20"/>
        </w:rPr>
        <w:t>For each job classification and type of school term, type the unduplicated number of staff (head count) whose salaries were paid wholly or in part with MEP funds.  If a MEP-funded employee serves more than one of the functions listed, report the employee in the category where the majority of time is spent.  If the time is split 50/50, choose one category to report the employee.</w:t>
      </w:r>
    </w:p>
    <w:p w:rsidR="00092D7E" w:rsidRPr="00CD29D2" w:rsidRDefault="00092D7E" w:rsidP="00795E22">
      <w:pPr>
        <w:rPr>
          <w:sz w:val="20"/>
          <w:szCs w:val="20"/>
        </w:rPr>
      </w:pPr>
      <w:r w:rsidRPr="00CD29D2">
        <w:rPr>
          <w:sz w:val="20"/>
          <w:szCs w:val="20"/>
        </w:rPr>
        <w:t xml:space="preserve">For each job classification and type of school term; type the number of FTEs for staff whose salaries were paid wholly or in part with MEP funds.  </w:t>
      </w:r>
      <w:proofErr w:type="gramStart"/>
      <w:r w:rsidR="00894A51" w:rsidRPr="00CD29D2">
        <w:rPr>
          <w:sz w:val="20"/>
          <w:szCs w:val="20"/>
        </w:rPr>
        <w:t>Round the number to the nearest hundredth.</w:t>
      </w:r>
      <w:proofErr w:type="gramEnd"/>
      <w:r w:rsidR="00894A51" w:rsidRPr="00CD29D2">
        <w:rPr>
          <w:sz w:val="20"/>
          <w:szCs w:val="20"/>
        </w:rPr>
        <w:t xml:space="preserve">  For example, two full-time teachers would equal 2.0 FTEs, while three quarter-time counselors would equal 0.75 FTE.</w:t>
      </w:r>
    </w:p>
    <w:p w:rsidR="006B395E" w:rsidRPr="00CD29D2" w:rsidRDefault="006B395E" w:rsidP="006B395E">
      <w:pPr>
        <w:rPr>
          <w:rFonts w:cstheme="minorHAnsi"/>
          <w:sz w:val="20"/>
          <w:szCs w:val="20"/>
        </w:rPr>
      </w:pPr>
      <w:r w:rsidRPr="00CD29D2">
        <w:rPr>
          <w:b/>
          <w:sz w:val="20"/>
          <w:szCs w:val="20"/>
          <w:u w:val="single"/>
        </w:rPr>
        <w:t>ALL COSTS MUST</w:t>
      </w:r>
      <w:r w:rsidRPr="00CD29D2">
        <w:rPr>
          <w:b/>
          <w:sz w:val="20"/>
          <w:szCs w:val="20"/>
        </w:rPr>
        <w:t>:</w:t>
      </w:r>
    </w:p>
    <w:p w:rsidR="006B395E" w:rsidRPr="00CD29D2" w:rsidRDefault="006B395E" w:rsidP="006B395E">
      <w:pPr>
        <w:pStyle w:val="Default"/>
        <w:jc w:val="both"/>
        <w:rPr>
          <w:rFonts w:asciiTheme="minorHAnsi" w:hAnsiTheme="minorHAnsi" w:cstheme="minorHAnsi"/>
          <w:sz w:val="20"/>
          <w:szCs w:val="20"/>
        </w:rPr>
      </w:pPr>
      <w:r w:rsidRPr="00CD29D2">
        <w:rPr>
          <w:rFonts w:asciiTheme="minorHAnsi" w:hAnsiTheme="minorHAnsi" w:cstheme="minorHAnsi"/>
          <w:sz w:val="20"/>
          <w:szCs w:val="20"/>
        </w:rPr>
        <w:t xml:space="preserve">• Conform </w:t>
      </w:r>
      <w:proofErr w:type="gramStart"/>
      <w:r w:rsidRPr="00CD29D2">
        <w:rPr>
          <w:rFonts w:asciiTheme="minorHAnsi" w:hAnsiTheme="minorHAnsi" w:cstheme="minorHAnsi"/>
          <w:sz w:val="20"/>
          <w:szCs w:val="20"/>
        </w:rPr>
        <w:t>with</w:t>
      </w:r>
      <w:proofErr w:type="gramEnd"/>
      <w:r w:rsidRPr="00CD29D2">
        <w:rPr>
          <w:rFonts w:asciiTheme="minorHAnsi" w:hAnsiTheme="minorHAnsi" w:cstheme="minorHAnsi"/>
          <w:sz w:val="20"/>
          <w:szCs w:val="20"/>
        </w:rPr>
        <w:t xml:space="preserve"> federal law and grant terms </w:t>
      </w:r>
    </w:p>
    <w:p w:rsidR="006B395E" w:rsidRPr="00CD29D2" w:rsidRDefault="006B395E" w:rsidP="006B395E">
      <w:pPr>
        <w:pStyle w:val="Default"/>
        <w:jc w:val="both"/>
        <w:rPr>
          <w:rFonts w:asciiTheme="minorHAnsi" w:hAnsiTheme="minorHAnsi" w:cstheme="minorHAnsi"/>
          <w:sz w:val="20"/>
          <w:szCs w:val="20"/>
        </w:rPr>
      </w:pPr>
      <w:r w:rsidRPr="00CD29D2">
        <w:rPr>
          <w:rFonts w:asciiTheme="minorHAnsi" w:hAnsiTheme="minorHAnsi" w:cstheme="minorHAnsi"/>
          <w:sz w:val="20"/>
          <w:szCs w:val="20"/>
        </w:rPr>
        <w:t>• Be legal under state and local law – if cannot do under state law, cannot pay with federal funds</w:t>
      </w:r>
    </w:p>
    <w:p w:rsidR="006B395E" w:rsidRPr="00CD29D2" w:rsidRDefault="006B395E" w:rsidP="006B395E">
      <w:pPr>
        <w:pStyle w:val="Default"/>
        <w:jc w:val="both"/>
        <w:rPr>
          <w:rFonts w:asciiTheme="minorHAnsi" w:hAnsiTheme="minorHAnsi" w:cstheme="minorHAnsi"/>
          <w:sz w:val="20"/>
          <w:szCs w:val="20"/>
        </w:rPr>
      </w:pPr>
      <w:r w:rsidRPr="00CD29D2">
        <w:rPr>
          <w:rFonts w:asciiTheme="minorHAnsi" w:hAnsiTheme="minorHAnsi" w:cstheme="minorHAnsi"/>
          <w:sz w:val="20"/>
          <w:szCs w:val="20"/>
        </w:rPr>
        <w:t xml:space="preserve">• Be in accordance with Generally Accepted Accounting Principles (GAAP) </w:t>
      </w:r>
    </w:p>
    <w:p w:rsidR="006B395E" w:rsidRPr="00CD29D2" w:rsidRDefault="006B395E" w:rsidP="006B395E">
      <w:pPr>
        <w:pStyle w:val="Default"/>
        <w:jc w:val="both"/>
        <w:rPr>
          <w:rFonts w:asciiTheme="minorHAnsi" w:hAnsiTheme="minorHAnsi" w:cstheme="minorHAnsi"/>
          <w:sz w:val="20"/>
          <w:szCs w:val="20"/>
        </w:rPr>
      </w:pPr>
      <w:r w:rsidRPr="00CD29D2">
        <w:rPr>
          <w:rFonts w:asciiTheme="minorHAnsi" w:hAnsiTheme="minorHAnsi" w:cstheme="minorHAnsi"/>
          <w:sz w:val="20"/>
          <w:szCs w:val="20"/>
        </w:rPr>
        <w:t>• Be necessary and reasonable for the performance or administration of the grant</w:t>
      </w:r>
    </w:p>
    <w:p w:rsidR="006B395E" w:rsidRPr="00CD29D2" w:rsidRDefault="006B395E" w:rsidP="006B395E">
      <w:pPr>
        <w:pStyle w:val="Default"/>
        <w:jc w:val="both"/>
        <w:rPr>
          <w:rFonts w:asciiTheme="minorHAnsi" w:hAnsiTheme="minorHAnsi" w:cstheme="minorHAnsi"/>
          <w:sz w:val="20"/>
          <w:szCs w:val="20"/>
        </w:rPr>
      </w:pPr>
      <w:r w:rsidRPr="00CD29D2">
        <w:rPr>
          <w:rFonts w:asciiTheme="minorHAnsi" w:hAnsiTheme="minorHAnsi" w:cstheme="minorHAnsi"/>
          <w:sz w:val="20"/>
          <w:szCs w:val="20"/>
        </w:rPr>
        <w:t xml:space="preserve">• Be allocable – charged in proportion to the value received by the program. For example, if an LEA purchases a printer to use 50% in the MEP program and 50% in a state program, the LEA can only charge 50% of the cost to the MEP </w:t>
      </w:r>
    </w:p>
    <w:p w:rsidR="006B395E" w:rsidRPr="00CD29D2" w:rsidRDefault="006B395E" w:rsidP="006B395E">
      <w:pPr>
        <w:pStyle w:val="Default"/>
        <w:jc w:val="both"/>
        <w:rPr>
          <w:rFonts w:asciiTheme="minorHAnsi" w:hAnsiTheme="minorHAnsi" w:cstheme="minorHAnsi"/>
          <w:sz w:val="20"/>
          <w:szCs w:val="20"/>
        </w:rPr>
      </w:pPr>
      <w:r w:rsidRPr="00CD29D2">
        <w:rPr>
          <w:rFonts w:asciiTheme="minorHAnsi" w:hAnsiTheme="minorHAnsi" w:cstheme="minorHAnsi"/>
          <w:sz w:val="20"/>
          <w:szCs w:val="20"/>
        </w:rPr>
        <w:t xml:space="preserve">• Be adequately documented – should include auditable documentation on the amount of funds from the grant used, how the funds are used, the total cost of the project, costs covered by other sources and how the use is supplemental. </w:t>
      </w:r>
      <w:bookmarkStart w:id="0" w:name="_GoBack"/>
      <w:bookmarkEnd w:id="0"/>
    </w:p>
    <w:p w:rsidR="006B395E" w:rsidRPr="00CD29D2" w:rsidRDefault="006B395E" w:rsidP="006B395E">
      <w:pPr>
        <w:autoSpaceDE w:val="0"/>
        <w:autoSpaceDN w:val="0"/>
        <w:adjustRightInd w:val="0"/>
        <w:spacing w:after="0" w:line="240" w:lineRule="auto"/>
        <w:jc w:val="both"/>
        <w:rPr>
          <w:rFonts w:cstheme="minorHAnsi"/>
          <w:sz w:val="20"/>
          <w:szCs w:val="20"/>
        </w:rPr>
      </w:pPr>
    </w:p>
    <w:p w:rsidR="003C6506" w:rsidRPr="00CD29D2" w:rsidRDefault="003C6506" w:rsidP="006B395E">
      <w:pPr>
        <w:autoSpaceDE w:val="0"/>
        <w:autoSpaceDN w:val="0"/>
        <w:adjustRightInd w:val="0"/>
        <w:spacing w:after="0" w:line="240" w:lineRule="auto"/>
        <w:jc w:val="both"/>
        <w:rPr>
          <w:rFonts w:cstheme="minorHAnsi"/>
          <w:b/>
          <w:sz w:val="20"/>
          <w:szCs w:val="20"/>
        </w:rPr>
      </w:pPr>
      <w:r w:rsidRPr="00CD29D2">
        <w:rPr>
          <w:rFonts w:cstheme="minorHAnsi"/>
          <w:b/>
          <w:sz w:val="20"/>
          <w:szCs w:val="20"/>
          <w:u w:val="single"/>
        </w:rPr>
        <w:t>MIGRANT SUPPLIES AND MATERIALS</w:t>
      </w:r>
      <w:r w:rsidRPr="00CD29D2">
        <w:rPr>
          <w:rFonts w:cstheme="minorHAnsi"/>
          <w:b/>
          <w:sz w:val="20"/>
          <w:szCs w:val="20"/>
        </w:rPr>
        <w:t>:</w:t>
      </w:r>
      <w:r w:rsidR="00412744" w:rsidRPr="00CD29D2">
        <w:rPr>
          <w:rFonts w:cstheme="minorHAnsi"/>
          <w:b/>
          <w:sz w:val="20"/>
          <w:szCs w:val="20"/>
        </w:rPr>
        <w:t xml:space="preserve"> (Migrant funds can only be used to serve migrant students.)</w:t>
      </w:r>
    </w:p>
    <w:p w:rsidR="003C6506" w:rsidRPr="00CD29D2" w:rsidRDefault="003C6506" w:rsidP="006B395E">
      <w:pPr>
        <w:autoSpaceDE w:val="0"/>
        <w:autoSpaceDN w:val="0"/>
        <w:adjustRightInd w:val="0"/>
        <w:spacing w:after="0" w:line="240" w:lineRule="auto"/>
        <w:jc w:val="both"/>
        <w:rPr>
          <w:rFonts w:cstheme="minorHAnsi"/>
          <w:b/>
          <w:sz w:val="20"/>
          <w:szCs w:val="20"/>
        </w:rPr>
      </w:pPr>
    </w:p>
    <w:p w:rsidR="003C6506" w:rsidRPr="00CD29D2" w:rsidRDefault="00412744" w:rsidP="006B395E">
      <w:pPr>
        <w:autoSpaceDE w:val="0"/>
        <w:autoSpaceDN w:val="0"/>
        <w:adjustRightInd w:val="0"/>
        <w:spacing w:after="0" w:line="240" w:lineRule="auto"/>
        <w:jc w:val="both"/>
        <w:rPr>
          <w:rFonts w:cstheme="minorHAnsi"/>
          <w:sz w:val="20"/>
          <w:szCs w:val="20"/>
        </w:rPr>
      </w:pPr>
      <w:r w:rsidRPr="00CD29D2">
        <w:rPr>
          <w:rFonts w:cstheme="minorHAnsi"/>
          <w:sz w:val="20"/>
          <w:szCs w:val="20"/>
        </w:rPr>
        <w:t>For this section, the cost for migrant supplies and materials must be split out by grade cluster and/or area.</w:t>
      </w:r>
    </w:p>
    <w:sectPr w:rsidR="003C6506" w:rsidRPr="00CD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22"/>
    <w:rsid w:val="00092D7E"/>
    <w:rsid w:val="00136A9F"/>
    <w:rsid w:val="00223F83"/>
    <w:rsid w:val="00272384"/>
    <w:rsid w:val="002902EB"/>
    <w:rsid w:val="003C2870"/>
    <w:rsid w:val="003C6506"/>
    <w:rsid w:val="00412744"/>
    <w:rsid w:val="006B395E"/>
    <w:rsid w:val="006E2D01"/>
    <w:rsid w:val="0073397D"/>
    <w:rsid w:val="00795E22"/>
    <w:rsid w:val="00894A51"/>
    <w:rsid w:val="008B4B05"/>
    <w:rsid w:val="009154B0"/>
    <w:rsid w:val="00AA3512"/>
    <w:rsid w:val="00CD29D2"/>
    <w:rsid w:val="00DD13EF"/>
    <w:rsid w:val="00F8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8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8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emoreno</dc:creator>
  <cp:lastModifiedBy>emoreno</cp:lastModifiedBy>
  <cp:revision>14</cp:revision>
  <cp:lastPrinted>2012-05-18T18:51:00Z</cp:lastPrinted>
  <dcterms:created xsi:type="dcterms:W3CDTF">2012-04-30T15:20:00Z</dcterms:created>
  <dcterms:modified xsi:type="dcterms:W3CDTF">2012-05-18T18:52:00Z</dcterms:modified>
</cp:coreProperties>
</file>